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2E0" w:rsidP="002D167C" w:rsidRDefault="003372E0" w14:paraId="7377AB74" w14:textId="77777777">
      <w:pPr>
        <w:pStyle w:val="Heading2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3372E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Managers should be aware of several common </w:t>
      </w:r>
      <w:r w:rsidRPr="003372E0">
        <w:rPr>
          <w:rFonts w:asciiTheme="minorHAnsi" w:hAnsiTheme="minorHAnsi" w:eastAsiaTheme="minorHAnsi" w:cstheme="minorBidi"/>
          <w:b/>
          <w:bCs/>
          <w:color w:val="auto"/>
          <w:sz w:val="22"/>
          <w:szCs w:val="22"/>
        </w:rPr>
        <w:t>rater errors</w:t>
      </w:r>
      <w:r w:rsidRPr="003372E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that can unintentionally bias performance evaluations and undermine fairness, accuracy, and credibility. Here's a concise list with definitions and examples, tailored for performance reviews in higher education or public service contexts:</w:t>
      </w:r>
    </w:p>
    <w:p w:rsidRPr="002D167C" w:rsidR="002D167C" w:rsidP="002D167C" w:rsidRDefault="003403D6" w14:paraId="21D242D2" w14:textId="56436B49">
      <w:pPr>
        <w:pStyle w:val="Heading2"/>
        <w:rPr>
          <w:color w:val="73000A" w:themeColor="accent2"/>
        </w:rPr>
      </w:pPr>
      <w:r>
        <w:rPr>
          <w:color w:val="73000A" w:themeColor="accent2"/>
        </w:rPr>
        <w:t>Common Rater Errors in Performance Reviews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3454"/>
        <w:gridCol w:w="4448"/>
      </w:tblGrid>
      <w:tr w:rsidRPr="00C904ED" w:rsidR="005A23B2" w:rsidTr="119D2C89" w14:paraId="5A9FDDF7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0D4E3A" w:rsidR="00C904ED" w:rsidP="003403D6" w:rsidRDefault="00C904ED" w14:paraId="3CB5D69D" w14:textId="77777777">
            <w:pPr>
              <w:rPr>
                <w:b/>
                <w:bCs/>
                <w:sz w:val="24"/>
                <w:szCs w:val="24"/>
              </w:rPr>
            </w:pPr>
            <w:r w:rsidRPr="000D4E3A">
              <w:rPr>
                <w:b/>
                <w:bCs/>
                <w:sz w:val="24"/>
                <w:szCs w:val="24"/>
              </w:rPr>
              <w:t>Rater Error</w:t>
            </w:r>
          </w:p>
        </w:tc>
        <w:tc>
          <w:tcPr>
            <w:tcW w:w="0" w:type="auto"/>
            <w:tcMar/>
            <w:vAlign w:val="center"/>
            <w:hideMark/>
          </w:tcPr>
          <w:p w:rsidRPr="000D4E3A" w:rsidR="00C904ED" w:rsidP="003403D6" w:rsidRDefault="00C904ED" w14:paraId="26F719EE" w14:textId="77777777">
            <w:pPr>
              <w:rPr>
                <w:b/>
                <w:bCs/>
                <w:sz w:val="24"/>
                <w:szCs w:val="24"/>
              </w:rPr>
            </w:pPr>
            <w:r w:rsidRPr="000D4E3A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Mar/>
            <w:vAlign w:val="center"/>
            <w:hideMark/>
          </w:tcPr>
          <w:p w:rsidRPr="000D4E3A" w:rsidR="00C904ED" w:rsidP="003403D6" w:rsidRDefault="00C904ED" w14:paraId="70AA9194" w14:textId="77777777">
            <w:pPr>
              <w:rPr>
                <w:b/>
                <w:bCs/>
                <w:sz w:val="24"/>
                <w:szCs w:val="24"/>
              </w:rPr>
            </w:pPr>
            <w:r w:rsidRPr="000D4E3A">
              <w:rPr>
                <w:b/>
                <w:bCs/>
                <w:sz w:val="24"/>
                <w:szCs w:val="24"/>
              </w:rPr>
              <w:t>Example</w:t>
            </w:r>
          </w:p>
        </w:tc>
      </w:tr>
      <w:tr w:rsidRPr="00C904ED" w:rsidR="005A23B2" w:rsidTr="119D2C89" w14:paraId="155DD235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21328AB" w14:textId="77777777">
            <w:r w:rsidRPr="00C904ED">
              <w:t>Halo Effect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740BFD16" w14:textId="77777777">
            <w:r w:rsidRPr="00C904ED">
              <w:t>Allowing one positive trait to overly influence all ratings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0AF93473" w14:textId="77777777">
            <w:r w:rsidRPr="00C904ED">
              <w:t>An employee is very friendly, so the manager rates them highly on all duties—even those unrelated to interpersonal skills</w:t>
            </w:r>
          </w:p>
        </w:tc>
      </w:tr>
      <w:tr w:rsidRPr="00C904ED" w:rsidR="005A23B2" w:rsidTr="119D2C89" w14:paraId="15C1269A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B55F818" w14:textId="77777777">
            <w:r w:rsidRPr="00C904ED">
              <w:t>Horns Effect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3C1B9D71" w14:textId="77777777">
            <w:r w:rsidRPr="00C904ED">
              <w:t>Letting one negative trait unfairly lower ratings in other areas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0A73C109" w14:textId="77777777">
            <w:r w:rsidRPr="00C904ED">
              <w:t>An employee missed a deadline once, leading the manager to underrate their overall reliability</w:t>
            </w:r>
          </w:p>
        </w:tc>
      </w:tr>
      <w:tr w:rsidRPr="00C904ED" w:rsidR="005A23B2" w:rsidTr="119D2C89" w14:paraId="03CFE723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2DF29B7E" w14:textId="77777777">
            <w:r w:rsidRPr="00C904ED">
              <w:t>Recency Effect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F43F76E" w14:textId="77777777">
            <w:r w:rsidRPr="00C904ED">
              <w:t>Focusing too much on recent events rather than the full review period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7D781BD0" w14:textId="36B02AB8">
            <w:r w:rsidR="00C904ED">
              <w:rPr/>
              <w:t>A recent success skews the manager’s memory of weaker performance earlier in the year</w:t>
            </w:r>
            <w:r w:rsidR="11B9D506">
              <w:rPr/>
              <w:t xml:space="preserve"> (or vice versa)</w:t>
            </w:r>
          </w:p>
        </w:tc>
      </w:tr>
      <w:tr w:rsidRPr="00C904ED" w:rsidR="005A23B2" w:rsidTr="119D2C89" w14:paraId="55C9BF1D" w14:textId="77777777">
        <w:trPr>
          <w:trHeight w:val="735"/>
          <w:tblCellSpacing w:w="15" w:type="dxa"/>
        </w:trPr>
        <w:tc>
          <w:tcPr>
            <w:tcW w:w="0" w:type="auto"/>
            <w:tcMar/>
            <w:vAlign w:val="center"/>
          </w:tcPr>
          <w:p w:rsidRPr="00C904ED" w:rsidR="005A23B2" w:rsidP="003403D6" w:rsidRDefault="005A23B2" w14:paraId="598F975B" w14:textId="1BFF6892">
            <w:r>
              <w:t>First Impression</w:t>
            </w:r>
          </w:p>
        </w:tc>
        <w:tc>
          <w:tcPr>
            <w:tcW w:w="0" w:type="auto"/>
            <w:tcMar/>
            <w:vAlign w:val="center"/>
          </w:tcPr>
          <w:p w:rsidRPr="00C904ED" w:rsidR="005A23B2" w:rsidP="005A23B2" w:rsidRDefault="005A23B2" w14:paraId="74AE58DE" w14:textId="2E41D4CB">
            <w:pPr>
              <w:spacing w:after="0"/>
            </w:pPr>
            <w:r>
              <w:t>Initial impression (positive or negative) clouds judgment for the entire cycle</w:t>
            </w:r>
          </w:p>
        </w:tc>
        <w:tc>
          <w:tcPr>
            <w:tcW w:w="0" w:type="auto"/>
            <w:tcMar/>
            <w:vAlign w:val="center"/>
          </w:tcPr>
          <w:p w:rsidRPr="00C904ED" w:rsidR="005A23B2" w:rsidP="003403D6" w:rsidRDefault="005A23B2" w14:paraId="5F94428B" w14:textId="1A189086">
            <w:r w:rsidR="005A23B2">
              <w:rPr/>
              <w:t>An employee stumbles during onboarding and is judged harshly for months afterward</w:t>
            </w:r>
            <w:r w:rsidR="02FA0A05">
              <w:rPr/>
              <w:t xml:space="preserve"> (or vice versa)</w:t>
            </w:r>
          </w:p>
        </w:tc>
      </w:tr>
      <w:tr w:rsidRPr="00C904ED" w:rsidR="00673790" w:rsidTr="119D2C89" w14:paraId="36F382F5" w14:textId="77777777">
        <w:trPr>
          <w:tblCellSpacing w:w="15" w:type="dxa"/>
        </w:trPr>
        <w:tc>
          <w:tcPr>
            <w:tcW w:w="0" w:type="auto"/>
            <w:tcMar/>
            <w:vAlign w:val="center"/>
          </w:tcPr>
          <w:p w:rsidRPr="00C904ED" w:rsidR="00673790" w:rsidP="003403D6" w:rsidRDefault="005A23B2" w14:paraId="3E8FE29B" w14:textId="24829FEF">
            <w:r>
              <w:t>Critical Incident Error</w:t>
            </w:r>
          </w:p>
        </w:tc>
        <w:tc>
          <w:tcPr>
            <w:tcW w:w="0" w:type="auto"/>
            <w:tcMar/>
            <w:vAlign w:val="center"/>
          </w:tcPr>
          <w:p w:rsidRPr="00C904ED" w:rsidR="00673790" w:rsidP="003403D6" w:rsidRDefault="005A23B2" w14:paraId="30F525C2" w14:textId="4F29F1FE">
            <w:r>
              <w:t>Basing the review on one major event (positive or negative)</w:t>
            </w:r>
          </w:p>
        </w:tc>
        <w:tc>
          <w:tcPr>
            <w:tcW w:w="0" w:type="auto"/>
            <w:tcMar/>
            <w:vAlign w:val="center"/>
          </w:tcPr>
          <w:p w:rsidRPr="00C904ED" w:rsidR="00673790" w:rsidP="003403D6" w:rsidRDefault="005A23B2" w14:paraId="47B647F6" w14:textId="2930EFA0">
            <w:r>
              <w:t>A single project success (or failure) becomes the basis for the entire evaluation</w:t>
            </w:r>
          </w:p>
        </w:tc>
      </w:tr>
      <w:tr w:rsidRPr="00C904ED" w:rsidR="005A23B2" w:rsidTr="119D2C89" w14:paraId="091E9B47" w14:textId="77777777">
        <w:trPr>
          <w:tblCellSpacing w:w="15" w:type="dxa"/>
        </w:trPr>
        <w:tc>
          <w:tcPr>
            <w:tcW w:w="0" w:type="auto"/>
            <w:tcMar/>
            <w:vAlign w:val="center"/>
          </w:tcPr>
          <w:p w:rsidRPr="00C904ED" w:rsidR="005A23B2" w:rsidP="003403D6" w:rsidRDefault="005A23B2" w14:paraId="05040DDB" w14:textId="00C3BDE4">
            <w:r>
              <w:t>Stereotyping Error</w:t>
            </w:r>
          </w:p>
        </w:tc>
        <w:tc>
          <w:tcPr>
            <w:tcW w:w="0" w:type="auto"/>
            <w:tcMar/>
            <w:vAlign w:val="center"/>
          </w:tcPr>
          <w:p w:rsidRPr="00C904ED" w:rsidR="005A23B2" w:rsidP="003403D6" w:rsidRDefault="005A23B2" w14:paraId="07944767" w14:textId="023F2022">
            <w:r>
              <w:t>Assigning ratings based on group-based assumptions instead of individual behavior</w:t>
            </w:r>
          </w:p>
        </w:tc>
        <w:tc>
          <w:tcPr>
            <w:tcW w:w="0" w:type="auto"/>
            <w:tcMar/>
            <w:vAlign w:val="center"/>
          </w:tcPr>
          <w:p w:rsidRPr="00C904ED" w:rsidR="005A23B2" w:rsidP="003403D6" w:rsidRDefault="005A23B2" w14:paraId="5E8400C6" w14:textId="5A1DB2FD">
            <w:r>
              <w:t>Assuming a younger employee isn’t ready for leadership, or an older one can’t adapt to change</w:t>
            </w:r>
          </w:p>
        </w:tc>
      </w:tr>
      <w:tr w:rsidRPr="00C904ED" w:rsidR="005A23B2" w:rsidTr="119D2C89" w14:paraId="4034CA51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9E2E4D5" w14:textId="77777777">
            <w:r w:rsidRPr="00C904ED">
              <w:t>Leniency Bias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7071A547" w14:textId="77777777">
            <w:r w:rsidRPr="00C904ED">
              <w:t>Consistently rating employees higher than warranted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2DE9631" w14:textId="77777777">
            <w:r w:rsidRPr="00C904ED">
              <w:t>A manager avoids giving honest feedback and rates everyone as “Exceptional”</w:t>
            </w:r>
          </w:p>
        </w:tc>
      </w:tr>
      <w:tr w:rsidRPr="00C904ED" w:rsidR="005A23B2" w:rsidTr="119D2C89" w14:paraId="1C2E2EF4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4424A36" w14:textId="77777777">
            <w:r w:rsidRPr="00C904ED">
              <w:t>Strictness Bias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3E25C9B7" w14:textId="77777777">
            <w:r w:rsidRPr="00C904ED">
              <w:t>Consistently rating employees lower than deserved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AB851FD" w14:textId="77777777">
            <w:r w:rsidRPr="00C904ED">
              <w:t>A manager believes “no one is truly exceptional” and rates harshly across the board</w:t>
            </w:r>
          </w:p>
        </w:tc>
      </w:tr>
      <w:tr w:rsidRPr="00C904ED" w:rsidR="005A23B2" w:rsidTr="119D2C89" w14:paraId="10932A98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32CC0A87" w14:textId="77777777">
            <w:r w:rsidRPr="00C904ED">
              <w:t>Central Tendency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8BCA63F" w14:textId="77777777">
            <w:r w:rsidRPr="00C904ED">
              <w:t>Rating everyone as “average” to avoid taking a stand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842AA7C" w14:textId="77777777">
            <w:r w:rsidRPr="00C904ED">
              <w:t>No one receives an “Exceptional” or “Unsuccessful” rating—even when merited</w:t>
            </w:r>
          </w:p>
        </w:tc>
      </w:tr>
      <w:tr w:rsidRPr="00C904ED" w:rsidR="005A23B2" w:rsidTr="119D2C89" w14:paraId="0A46C1E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78D5D0FF" w14:textId="77777777">
            <w:r w:rsidRPr="00C904ED">
              <w:t>Similarity Bias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3DBFC74A" w14:textId="77777777">
            <w:r w:rsidRPr="00C904ED">
              <w:t>Favoring employees who are similar to the manager in background or style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014D3715" w14:textId="77777777">
            <w:r w:rsidRPr="00C904ED">
              <w:t>An employee shares the manager’s communication style and receives higher ratings as a result</w:t>
            </w:r>
          </w:p>
        </w:tc>
      </w:tr>
      <w:tr w:rsidRPr="00C904ED" w:rsidR="005A23B2" w:rsidTr="119D2C89" w14:paraId="70E8F55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78960E8" w14:textId="77777777">
            <w:r w:rsidRPr="00C904ED">
              <w:t>Contrast Effect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4C578D25" w14:textId="77777777">
            <w:r w:rsidRPr="00C904ED">
              <w:t>Comparing employees to each other rather than to objective standards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5CE92F7" w14:textId="77777777">
            <w:r w:rsidRPr="00C904ED">
              <w:t>A strong performer makes others appear weaker than they are (or vice versa)</w:t>
            </w:r>
          </w:p>
        </w:tc>
      </w:tr>
      <w:tr w:rsidRPr="00C904ED" w:rsidR="005A23B2" w:rsidTr="119D2C89" w14:paraId="0F0CBA93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341985EA" w14:textId="77777777">
            <w:r w:rsidRPr="00C904ED">
              <w:t>Personal Bias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5233448A" w14:textId="77777777">
            <w:r w:rsidRPr="00C904ED">
              <w:t>Letting personal feelings (positive or negative) affect objectivity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13D93681" w14:textId="77777777">
            <w:r w:rsidRPr="00C904ED">
              <w:t>Liking or disliking an employee’s personality influences their performance rating</w:t>
            </w:r>
          </w:p>
        </w:tc>
      </w:tr>
      <w:tr w:rsidRPr="00C904ED" w:rsidR="005A23B2" w:rsidTr="119D2C89" w14:paraId="1C9B223A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765E465B" w14:textId="77777777">
            <w:r w:rsidRPr="00C904ED">
              <w:t>Attribution Error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19BE10AA" w14:textId="77777777">
            <w:r w:rsidRPr="00C904ED">
              <w:t>Overemphasizing personality instead of context or environment</w:t>
            </w:r>
          </w:p>
        </w:tc>
        <w:tc>
          <w:tcPr>
            <w:tcW w:w="0" w:type="auto"/>
            <w:tcMar/>
            <w:vAlign w:val="center"/>
            <w:hideMark/>
          </w:tcPr>
          <w:p w:rsidRPr="00C904ED" w:rsidR="00C904ED" w:rsidP="003403D6" w:rsidRDefault="00C904ED" w14:paraId="2B920A1F" w14:textId="77777777">
            <w:r w:rsidRPr="00C904ED">
              <w:t>Assuming an employee is lazy when delays are caused by system or staffing issues</w:t>
            </w:r>
          </w:p>
        </w:tc>
      </w:tr>
    </w:tbl>
    <w:p w:rsidR="00E4029A" w:rsidP="00E4029A" w:rsidRDefault="00E4029A" w14:paraId="21E53537" w14:textId="77777777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</w:rPr>
      </w:pPr>
    </w:p>
    <w:p w:rsidRPr="00350302" w:rsidR="00C14F14" w:rsidP="00350302" w:rsidRDefault="00350302" w14:paraId="4FE27588" w14:textId="49DC412C">
      <w:pPr>
        <w:pStyle w:val="Heading2"/>
        <w:rPr>
          <w:color w:val="73000A" w:themeColor="accent2"/>
        </w:rPr>
      </w:pPr>
      <w:r w:rsidRPr="00350302">
        <w:rPr>
          <w:color w:val="73000A" w:themeColor="accent2"/>
        </w:rPr>
        <w:t>How to Avoid Rater Errors</w:t>
      </w:r>
    </w:p>
    <w:p w:rsidRPr="00C14F14" w:rsidR="00C14F14" w:rsidP="00C14F14" w:rsidRDefault="00C14F14" w14:paraId="7B262BB5" w14:textId="1AEB25F8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00C14F14">
        <w:rPr>
          <w:rFonts w:asciiTheme="minorHAnsi" w:hAnsiTheme="minorHAnsi" w:cstheme="minorHAnsi"/>
        </w:rPr>
        <w:t xml:space="preserve">Use </w:t>
      </w:r>
      <w:r w:rsidRPr="00C14F14">
        <w:rPr>
          <w:rFonts w:asciiTheme="minorHAnsi" w:hAnsiTheme="minorHAnsi" w:cstheme="minorHAnsi"/>
          <w:b/>
          <w:bCs/>
        </w:rPr>
        <w:t>specific, documented examples</w:t>
      </w:r>
      <w:r w:rsidRPr="00C14F14">
        <w:rPr>
          <w:rFonts w:asciiTheme="minorHAnsi" w:hAnsiTheme="minorHAnsi" w:cstheme="minorHAnsi"/>
        </w:rPr>
        <w:t xml:space="preserve"> of performance over the entire review period</w:t>
      </w:r>
    </w:p>
    <w:p w:rsidRPr="00C14F14" w:rsidR="00C14F14" w:rsidP="00C14F14" w:rsidRDefault="00C14F14" w14:paraId="0267A8EE" w14:textId="5826A455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00C14F14">
        <w:rPr>
          <w:rFonts w:asciiTheme="minorHAnsi" w:hAnsiTheme="minorHAnsi" w:cstheme="minorHAnsi"/>
        </w:rPr>
        <w:t xml:space="preserve">Refer back to the </w:t>
      </w:r>
      <w:r w:rsidRPr="00C14F14">
        <w:rPr>
          <w:rFonts w:asciiTheme="minorHAnsi" w:hAnsiTheme="minorHAnsi" w:cstheme="minorHAnsi"/>
          <w:b/>
          <w:bCs/>
        </w:rPr>
        <w:t>success criteria and job duties</w:t>
      </w:r>
      <w:r w:rsidRPr="00C14F14">
        <w:rPr>
          <w:rFonts w:asciiTheme="minorHAnsi" w:hAnsiTheme="minorHAnsi" w:cstheme="minorHAnsi"/>
        </w:rPr>
        <w:t xml:space="preserve"> from the planning stage</w:t>
      </w:r>
    </w:p>
    <w:p w:rsidRPr="00C14F14" w:rsidR="00C14F14" w:rsidP="00C14F14" w:rsidRDefault="00C14F14" w14:paraId="5DC874C5" w14:textId="5D7B3355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00C14F14">
        <w:rPr>
          <w:rFonts w:asciiTheme="minorHAnsi" w:hAnsiTheme="minorHAnsi" w:cstheme="minorHAnsi"/>
        </w:rPr>
        <w:t xml:space="preserve">Use </w:t>
      </w:r>
      <w:r w:rsidRPr="00C14F14">
        <w:rPr>
          <w:rFonts w:asciiTheme="minorHAnsi" w:hAnsiTheme="minorHAnsi" w:cstheme="minorHAnsi"/>
          <w:b/>
          <w:bCs/>
        </w:rPr>
        <w:t>multiple data sources</w:t>
      </w:r>
      <w:r w:rsidRPr="00C14F14">
        <w:rPr>
          <w:rFonts w:asciiTheme="minorHAnsi" w:hAnsiTheme="minorHAnsi" w:cstheme="minorHAnsi"/>
        </w:rPr>
        <w:t xml:space="preserve"> (e.g., observation, reports, feedback)</w:t>
      </w:r>
    </w:p>
    <w:p w:rsidRPr="00C14F14" w:rsidR="00C14F14" w:rsidP="00C14F14" w:rsidRDefault="00C14F14" w14:paraId="6E34A041" w14:textId="5A6D37A4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00C14F14">
        <w:rPr>
          <w:rFonts w:asciiTheme="minorHAnsi" w:hAnsiTheme="minorHAnsi" w:cstheme="minorHAnsi"/>
        </w:rPr>
        <w:t>Keep notes or a performance journal throughout the year</w:t>
      </w:r>
    </w:p>
    <w:p w:rsidRPr="00C14F14" w:rsidR="00C14F14" w:rsidP="00C14F14" w:rsidRDefault="00C14F14" w14:paraId="73F4C3AA" w14:textId="2AFC80C5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00C14F14">
        <w:rPr>
          <w:rFonts w:asciiTheme="minorHAnsi" w:hAnsiTheme="minorHAnsi" w:cstheme="minorHAnsi"/>
          <w:b/>
          <w:bCs/>
        </w:rPr>
        <w:t>Calibrate ratings</w:t>
      </w:r>
      <w:r w:rsidRPr="00C14F14">
        <w:rPr>
          <w:rFonts w:asciiTheme="minorHAnsi" w:hAnsiTheme="minorHAnsi" w:cstheme="minorHAnsi"/>
        </w:rPr>
        <w:t xml:space="preserve"> with your supervisor or HR if you're unsure</w:t>
      </w:r>
    </w:p>
    <w:p w:rsidRPr="00C14F14" w:rsidR="00C14F14" w:rsidP="00C14F14" w:rsidRDefault="00C14F14" w14:paraId="100339E3" w14:textId="678277BE">
      <w:pPr>
        <w:pStyle w:val="paragraph"/>
        <w:numPr>
          <w:ilvl w:val="0"/>
          <w:numId w:val="28"/>
        </w:numPr>
        <w:spacing w:after="0"/>
        <w:jc w:val="both"/>
        <w:textAlignment w:val="baseline"/>
        <w:rPr>
          <w:rFonts w:asciiTheme="minorHAnsi" w:hAnsiTheme="minorHAnsi" w:cstheme="minorHAnsi"/>
        </w:rPr>
      </w:pPr>
      <w:r w:rsidRPr="119D2C89" w:rsidR="00C14F14">
        <w:rPr>
          <w:rFonts w:ascii="Calibri" w:hAnsi="Calibri" w:cs="Calibri" w:asciiTheme="minorAscii" w:hAnsiTheme="minorAscii" w:cstheme="minorAscii"/>
        </w:rPr>
        <w:t>Be aware of your own unconscious biases—training in implicit bias can help</w:t>
      </w:r>
    </w:p>
    <w:p w:rsidR="119D2C89" w:rsidP="119D2C89" w:rsidRDefault="119D2C89" w14:paraId="59FB9543" w14:textId="2E7F02BF">
      <w:pPr>
        <w:pStyle w:val="paragraph"/>
        <w:spacing w:after="0"/>
        <w:jc w:val="both"/>
        <w:rPr>
          <w:rFonts w:ascii="Calibri" w:hAnsi="Calibri" w:cs="Calibri" w:asciiTheme="minorAscii" w:hAnsiTheme="minorAscii" w:cstheme="minorAscii"/>
        </w:rPr>
      </w:pPr>
    </w:p>
    <w:p w:rsidRPr="002D167C" w:rsidR="002D167C" w:rsidP="119D2C89" w:rsidRDefault="002D167C" w14:paraId="1CC101BE" w14:textId="399B6690">
      <w:pPr>
        <w:pStyle w:val="paragraph"/>
        <w:spacing w:after="0"/>
        <w:jc w:val="both"/>
        <w:textAlignment w:val="baseline"/>
        <w:rPr>
          <w:rFonts w:ascii="Calibri" w:hAnsi="Calibri" w:cs="Calibri" w:asciiTheme="minorAscii" w:hAnsiTheme="minorAscii" w:cstheme="minorAscii"/>
        </w:rPr>
      </w:pPr>
      <w:r w:rsidRPr="119D2C89" w:rsidR="002D167C">
        <w:rPr>
          <w:rFonts w:ascii="Calibri" w:hAnsi="Calibri" w:cs="Calibri" w:asciiTheme="minorAscii" w:hAnsiTheme="minorAscii" w:cstheme="minorAscii"/>
        </w:rPr>
        <w:t xml:space="preserve">For </w:t>
      </w:r>
      <w:r w:rsidRPr="119D2C89" w:rsidR="002D167C">
        <w:rPr>
          <w:rFonts w:ascii="Calibri" w:hAnsi="Calibri" w:cs="Calibri" w:asciiTheme="minorAscii" w:hAnsiTheme="minorAscii" w:cstheme="minorAscii"/>
        </w:rPr>
        <w:t>additional</w:t>
      </w:r>
      <w:r w:rsidRPr="119D2C89" w:rsidR="002D167C">
        <w:rPr>
          <w:rFonts w:ascii="Calibri" w:hAnsi="Calibri" w:cs="Calibri" w:asciiTheme="minorAscii" w:hAnsiTheme="minorAscii" w:cstheme="minorAscii"/>
        </w:rPr>
        <w:t xml:space="preserve"> guidance, contact your </w:t>
      </w:r>
      <w:r w:rsidRPr="119D2C89" w:rsidR="27EB00D0">
        <w:rPr>
          <w:rFonts w:ascii="Calibri" w:hAnsi="Calibri" w:cs="Calibri" w:asciiTheme="minorAscii" w:hAnsiTheme="minorAscii" w:cstheme="minorAscii"/>
        </w:rPr>
        <w:t>coll</w:t>
      </w:r>
      <w:r w:rsidRPr="119D2C89" w:rsidR="27EB00D0">
        <w:rPr>
          <w:rFonts w:ascii="Calibri" w:hAnsi="Calibri" w:cs="Calibri" w:asciiTheme="minorAscii" w:hAnsiTheme="minorAscii" w:cstheme="minorAscii"/>
        </w:rPr>
        <w:t xml:space="preserve">/div </w:t>
      </w:r>
      <w:r w:rsidRPr="119D2C89" w:rsidR="002D167C">
        <w:rPr>
          <w:rFonts w:ascii="Calibri" w:hAnsi="Calibri" w:cs="Calibri" w:asciiTheme="minorAscii" w:hAnsiTheme="minorAscii" w:cstheme="minorAscii"/>
        </w:rPr>
        <w:t xml:space="preserve">HR </w:t>
      </w:r>
      <w:r w:rsidRPr="119D2C89" w:rsidR="4BEE1AEF">
        <w:rPr>
          <w:rFonts w:ascii="Calibri" w:hAnsi="Calibri" w:cs="Calibri" w:asciiTheme="minorAscii" w:hAnsiTheme="minorAscii" w:cstheme="minorAscii"/>
        </w:rPr>
        <w:t xml:space="preserve">Representative </w:t>
      </w:r>
      <w:r w:rsidRPr="119D2C89" w:rsidR="002D167C">
        <w:rPr>
          <w:rFonts w:ascii="Calibri" w:hAnsi="Calibri" w:cs="Calibri" w:asciiTheme="minorAscii" w:hAnsiTheme="minorAscii" w:cstheme="minorAscii"/>
        </w:rPr>
        <w:t xml:space="preserve">or </w:t>
      </w:r>
      <w:r w:rsidRPr="119D2C89" w:rsidR="2A3E36A8">
        <w:rPr>
          <w:rFonts w:ascii="Calibri" w:hAnsi="Calibri" w:cs="Calibri" w:asciiTheme="minorAscii" w:hAnsiTheme="minorAscii" w:cstheme="minorAscii"/>
        </w:rPr>
        <w:t>DHR-</w:t>
      </w:r>
      <w:r w:rsidRPr="119D2C89" w:rsidR="002D167C">
        <w:rPr>
          <w:rFonts w:ascii="Calibri" w:hAnsi="Calibri" w:cs="Calibri" w:asciiTheme="minorAscii" w:hAnsiTheme="minorAscii" w:cstheme="minorAscii"/>
        </w:rPr>
        <w:t>Employee Relations.</w:t>
      </w:r>
    </w:p>
    <w:sectPr w:rsidRPr="002D167C" w:rsidR="002D167C" w:rsidSect="00CC5F61">
      <w:headerReference w:type="default" r:id="rId10"/>
      <w:footerReference w:type="default" r:id="rId11"/>
      <w:pgSz w:w="12240" w:h="15840" w:orient="portrait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97A" w:rsidP="00BC540D" w:rsidRDefault="002E097A" w14:paraId="578FD290" w14:textId="77777777">
      <w:pPr>
        <w:spacing w:after="0" w:line="240" w:lineRule="auto"/>
      </w:pPr>
      <w:r>
        <w:separator/>
      </w:r>
    </w:p>
  </w:endnote>
  <w:endnote w:type="continuationSeparator" w:id="0">
    <w:p w:rsidR="002E097A" w:rsidP="00BC540D" w:rsidRDefault="002E097A" w14:paraId="2DD04D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167C" w:rsidRDefault="002D167C" w14:paraId="159A8026" w14:textId="14443360">
    <w:pPr>
      <w:pStyle w:val="Footer"/>
    </w:pPr>
    <w:r>
      <w:rPr>
        <w:rFonts w:ascii="Arial" w:hAnsi="Arial" w:cs="Arial"/>
        <w:b/>
        <w:bCs/>
        <w:noProof/>
        <w:color w:val="73000A" w:themeColor="accent2"/>
        <w:sz w:val="32"/>
        <w:szCs w:val="32"/>
      </w:rPr>
      <w:drawing>
        <wp:inline distT="0" distB="0" distL="0" distR="0" wp14:anchorId="177396D6" wp14:editId="5150E37A">
          <wp:extent cx="3114385" cy="490855"/>
          <wp:effectExtent l="0" t="0" r="0" b="4445"/>
          <wp:docPr id="1783606965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06965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125" cy="49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167C" w:rsidRDefault="002D167C" w14:paraId="689C5CB7" w14:textId="036F54B2">
    <w:pPr>
      <w:pStyle w:val="Footer"/>
    </w:pPr>
    <w:r>
      <w:t>Office of Organizational and Professional Development</w:t>
    </w:r>
    <w:r>
      <w:tab/>
    </w:r>
    <w:r>
      <w:t>Rev. 6/30/2025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97A" w:rsidP="00BC540D" w:rsidRDefault="002E097A" w14:paraId="48FEB3C5" w14:textId="77777777">
      <w:pPr>
        <w:spacing w:after="0" w:line="240" w:lineRule="auto"/>
      </w:pPr>
      <w:r>
        <w:separator/>
      </w:r>
    </w:p>
  </w:footnote>
  <w:footnote w:type="continuationSeparator" w:id="0">
    <w:p w:rsidR="002E097A" w:rsidP="00BC540D" w:rsidRDefault="002E097A" w14:paraId="295AE5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40D" w:rsidRDefault="00BC540D" w14:paraId="7FB52B4F" w14:textId="1865CBB2">
    <w:pPr>
      <w:pStyle w:val="Header"/>
      <w:rPr>
        <w:rFonts w:ascii="Arial" w:hAnsi="Arial" w:cs="Arial"/>
        <w:b/>
        <w:bCs/>
        <w:color w:val="73000A" w:themeColor="accent2"/>
        <w:sz w:val="32"/>
        <w:szCs w:val="32"/>
      </w:rPr>
    </w:pPr>
  </w:p>
  <w:p w:rsidRPr="00BC540D" w:rsidR="00BC540D" w:rsidRDefault="00BC540D" w14:paraId="37DD67A1" w14:textId="40CD1C01">
    <w:pPr>
      <w:pStyle w:val="Header"/>
      <w:rPr>
        <w:rFonts w:ascii="Arial" w:hAnsi="Arial" w:cs="Arial"/>
        <w:b/>
        <w:bCs/>
        <w:color w:val="73000A" w:themeColor="accent2"/>
        <w:sz w:val="32"/>
        <w:szCs w:val="32"/>
      </w:rPr>
    </w:pPr>
    <w:r w:rsidRPr="002D167C">
      <w:rPr>
        <w:rFonts w:ascii="Arial" w:hAnsi="Arial" w:cs="Arial"/>
        <w:b/>
        <w:bCs/>
        <w:sz w:val="32"/>
        <w:szCs w:val="32"/>
      </w:rPr>
      <w:t>Performance Management Tool</w:t>
    </w:r>
    <w:r w:rsidR="00CC5F61">
      <w:rPr>
        <w:rFonts w:ascii="Arial" w:hAnsi="Arial" w:cs="Arial"/>
        <w:b/>
        <w:bCs/>
        <w:sz w:val="32"/>
        <w:szCs w:val="32"/>
      </w:rPr>
      <w:t xml:space="preserve">: </w:t>
    </w:r>
    <w:r w:rsidR="00AD068D">
      <w:rPr>
        <w:rFonts w:ascii="Arial" w:hAnsi="Arial" w:cs="Arial"/>
        <w:b/>
        <w:bCs/>
        <w:color w:val="73000A" w:themeColor="accent2"/>
        <w:sz w:val="32"/>
        <w:szCs w:val="32"/>
      </w:rPr>
      <w:t>Common Rater Errors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AD8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C602CB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9936CF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A17402D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D1F017C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1D0148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4AE0469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4F3022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BD04A8"/>
    <w:multiLevelType w:val="hybridMultilevel"/>
    <w:tmpl w:val="15B2CD04"/>
    <w:lvl w:ilvl="0" w:tplc="739E0102">
      <w:start w:val="360"/>
      <w:numFmt w:val="bullet"/>
      <w:lvlText w:val="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B85EB0"/>
    <w:multiLevelType w:val="hybridMultilevel"/>
    <w:tmpl w:val="62084A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0CE4320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A55158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5600BB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596161B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8021F72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B8F5353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6830950"/>
    <w:multiLevelType w:val="hybridMultilevel"/>
    <w:tmpl w:val="D9E0F9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C81C55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F270A9D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7EA7096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E122387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0252BC2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4E73957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58613BC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C676963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DC7446A"/>
    <w:multiLevelType w:val="hybridMultilevel"/>
    <w:tmpl w:val="90E6721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9A878CD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BCB7D53"/>
    <w:multiLevelType w:val="multilevel"/>
    <w:tmpl w:val="0C7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1969007">
    <w:abstractNumId w:val="25"/>
  </w:num>
  <w:num w:numId="2" w16cid:durableId="1160929196">
    <w:abstractNumId w:val="5"/>
  </w:num>
  <w:num w:numId="3" w16cid:durableId="1517814169">
    <w:abstractNumId w:val="10"/>
  </w:num>
  <w:num w:numId="4" w16cid:durableId="1423070757">
    <w:abstractNumId w:val="1"/>
  </w:num>
  <w:num w:numId="5" w16cid:durableId="1174682173">
    <w:abstractNumId w:val="7"/>
  </w:num>
  <w:num w:numId="6" w16cid:durableId="593712736">
    <w:abstractNumId w:val="26"/>
  </w:num>
  <w:num w:numId="7" w16cid:durableId="32850186">
    <w:abstractNumId w:val="22"/>
  </w:num>
  <w:num w:numId="8" w16cid:durableId="365838625">
    <w:abstractNumId w:val="14"/>
  </w:num>
  <w:num w:numId="9" w16cid:durableId="1004282658">
    <w:abstractNumId w:val="3"/>
  </w:num>
  <w:num w:numId="10" w16cid:durableId="1315602081">
    <w:abstractNumId w:val="18"/>
  </w:num>
  <w:num w:numId="11" w16cid:durableId="706485569">
    <w:abstractNumId w:val="17"/>
  </w:num>
  <w:num w:numId="12" w16cid:durableId="1015690531">
    <w:abstractNumId w:val="24"/>
  </w:num>
  <w:num w:numId="13" w16cid:durableId="830021255">
    <w:abstractNumId w:val="0"/>
  </w:num>
  <w:num w:numId="14" w16cid:durableId="116995535">
    <w:abstractNumId w:val="19"/>
  </w:num>
  <w:num w:numId="15" w16cid:durableId="1898315996">
    <w:abstractNumId w:val="15"/>
  </w:num>
  <w:num w:numId="16" w16cid:durableId="1284994178">
    <w:abstractNumId w:val="6"/>
  </w:num>
  <w:num w:numId="17" w16cid:durableId="687758114">
    <w:abstractNumId w:val="27"/>
  </w:num>
  <w:num w:numId="18" w16cid:durableId="448937856">
    <w:abstractNumId w:val="20"/>
  </w:num>
  <w:num w:numId="19" w16cid:durableId="848301653">
    <w:abstractNumId w:val="13"/>
  </w:num>
  <w:num w:numId="20" w16cid:durableId="411241061">
    <w:abstractNumId w:val="4"/>
  </w:num>
  <w:num w:numId="21" w16cid:durableId="1281180611">
    <w:abstractNumId w:val="23"/>
  </w:num>
  <w:num w:numId="22" w16cid:durableId="1809668566">
    <w:abstractNumId w:val="21"/>
  </w:num>
  <w:num w:numId="23" w16cid:durableId="1709915577">
    <w:abstractNumId w:val="11"/>
  </w:num>
  <w:num w:numId="24" w16cid:durableId="789130793">
    <w:abstractNumId w:val="12"/>
  </w:num>
  <w:num w:numId="25" w16cid:durableId="1893730783">
    <w:abstractNumId w:val="2"/>
  </w:num>
  <w:num w:numId="26" w16cid:durableId="779572901">
    <w:abstractNumId w:val="16"/>
  </w:num>
  <w:num w:numId="27" w16cid:durableId="1335762623">
    <w:abstractNumId w:val="8"/>
  </w:num>
  <w:num w:numId="28" w16cid:durableId="143296722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0D"/>
    <w:rsid w:val="000D4E3A"/>
    <w:rsid w:val="001E6E3C"/>
    <w:rsid w:val="002655E1"/>
    <w:rsid w:val="002D167C"/>
    <w:rsid w:val="002D7A5F"/>
    <w:rsid w:val="002E097A"/>
    <w:rsid w:val="003372E0"/>
    <w:rsid w:val="003403D6"/>
    <w:rsid w:val="00350302"/>
    <w:rsid w:val="005A23B2"/>
    <w:rsid w:val="005F20C1"/>
    <w:rsid w:val="00673790"/>
    <w:rsid w:val="006B388D"/>
    <w:rsid w:val="00AD068D"/>
    <w:rsid w:val="00B43063"/>
    <w:rsid w:val="00BC540D"/>
    <w:rsid w:val="00C14F14"/>
    <w:rsid w:val="00C904ED"/>
    <w:rsid w:val="00CC5F61"/>
    <w:rsid w:val="00DF5CA2"/>
    <w:rsid w:val="00E4029A"/>
    <w:rsid w:val="00EC7BD1"/>
    <w:rsid w:val="0214793D"/>
    <w:rsid w:val="02FA0A05"/>
    <w:rsid w:val="119D2C89"/>
    <w:rsid w:val="11B9D506"/>
    <w:rsid w:val="27EB00D0"/>
    <w:rsid w:val="2A3E36A8"/>
    <w:rsid w:val="4BEE1AEF"/>
    <w:rsid w:val="78AFF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F193A"/>
  <w15:chartTrackingRefBased/>
  <w15:docId w15:val="{F81C4819-001F-4D77-BE81-D13EEA78C0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8416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4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8416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40D"/>
    <w:pPr>
      <w:keepNext/>
      <w:keepLines/>
      <w:spacing w:before="160" w:after="80"/>
      <w:outlineLvl w:val="2"/>
    </w:pPr>
    <w:rPr>
      <w:rFonts w:eastAsiaTheme="majorEastAsia" w:cstheme="majorBidi"/>
      <w:color w:val="18416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16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0D"/>
    <w:pPr>
      <w:keepNext/>
      <w:keepLines/>
      <w:spacing w:before="80" w:after="40"/>
      <w:outlineLvl w:val="4"/>
    </w:pPr>
    <w:rPr>
      <w:rFonts w:eastAsiaTheme="majorEastAsia" w:cstheme="majorBidi"/>
      <w:color w:val="18416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540D"/>
    <w:rPr>
      <w:rFonts w:asciiTheme="majorHAnsi" w:hAnsiTheme="majorHAnsi" w:eastAsiaTheme="majorEastAsia" w:cstheme="majorBidi"/>
      <w:color w:val="184167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C540D"/>
    <w:rPr>
      <w:rFonts w:asciiTheme="majorHAnsi" w:hAnsiTheme="majorHAnsi" w:eastAsiaTheme="majorEastAsia" w:cstheme="majorBidi"/>
      <w:color w:val="184167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BC540D"/>
    <w:rPr>
      <w:rFonts w:eastAsiaTheme="majorEastAsia" w:cstheme="majorBidi"/>
      <w:color w:val="184167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C540D"/>
    <w:rPr>
      <w:rFonts w:eastAsiaTheme="majorEastAsia" w:cstheme="majorBidi"/>
      <w:i/>
      <w:iCs/>
      <w:color w:val="184167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540D"/>
    <w:rPr>
      <w:rFonts w:eastAsiaTheme="majorEastAsia" w:cstheme="majorBidi"/>
      <w:color w:val="184167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540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540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540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54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0D"/>
    <w:rPr>
      <w:i/>
      <w:iCs/>
      <w:color w:val="18416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0D"/>
    <w:pPr>
      <w:pBdr>
        <w:top w:val="single" w:color="184167" w:themeColor="accent1" w:themeShade="BF" w:sz="4" w:space="10"/>
        <w:bottom w:val="single" w:color="184167" w:themeColor="accent1" w:themeShade="BF" w:sz="4" w:space="10"/>
      </w:pBdr>
      <w:spacing w:before="360" w:after="360"/>
      <w:ind w:left="864" w:right="864"/>
      <w:jc w:val="center"/>
    </w:pPr>
    <w:rPr>
      <w:i/>
      <w:iCs/>
      <w:color w:val="184167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540D"/>
    <w:rPr>
      <w:i/>
      <w:iCs/>
      <w:color w:val="18416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0D"/>
    <w:rPr>
      <w:b/>
      <w:bCs/>
      <w:smallCaps/>
      <w:color w:val="184167" w:themeColor="accent1" w:themeShade="BF"/>
      <w:spacing w:val="5"/>
    </w:rPr>
  </w:style>
  <w:style w:type="paragraph" w:styleId="paragraph" w:customStyle="1">
    <w:name w:val="paragraph"/>
    <w:basedOn w:val="Normal"/>
    <w:rsid w:val="00BC54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54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540D"/>
  </w:style>
  <w:style w:type="paragraph" w:styleId="Footer">
    <w:name w:val="footer"/>
    <w:basedOn w:val="Normal"/>
    <w:link w:val="FooterChar"/>
    <w:uiPriority w:val="99"/>
    <w:unhideWhenUsed/>
    <w:rsid w:val="00BC54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540D"/>
  </w:style>
  <w:style w:type="character" w:styleId="Strong">
    <w:name w:val="Strong"/>
    <w:basedOn w:val="DefaultParagraphFont"/>
    <w:uiPriority w:val="22"/>
    <w:qFormat/>
    <w:rsid w:val="005A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1578A"/>
      </a:accent1>
      <a:accent2>
        <a:srgbClr val="73000A"/>
      </a:accent2>
      <a:accent3>
        <a:srgbClr val="A5A5A5"/>
      </a:accent3>
      <a:accent4>
        <a:srgbClr val="D7A900"/>
      </a:accent4>
      <a:accent5>
        <a:srgbClr val="3CB6CE"/>
      </a:accent5>
      <a:accent6>
        <a:srgbClr val="427730"/>
      </a:accent6>
      <a:hlink>
        <a:srgbClr val="0563C1"/>
      </a:hlink>
      <a:folHlink>
        <a:srgbClr val="B6BF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519CF646AB84887D35B169A9BB7FB" ma:contentTypeVersion="13" ma:contentTypeDescription="Create a new document." ma:contentTypeScope="" ma:versionID="cadbd41eb6e8e72bc0cf6a4e9dabaa8f">
  <xsd:schema xmlns:xsd="http://www.w3.org/2001/XMLSchema" xmlns:xs="http://www.w3.org/2001/XMLSchema" xmlns:p="http://schemas.microsoft.com/office/2006/metadata/properties" xmlns:ns2="d27dd7e3-189b-40ed-ab3e-b20907a36d21" xmlns:ns3="bcaa1408-02a6-4d05-85c1-23d087295277" targetNamespace="http://schemas.microsoft.com/office/2006/metadata/properties" ma:root="true" ma:fieldsID="1e10686fb9beb2d0bde75a31892b02bd" ns2:_="" ns3:_="">
    <xsd:import namespace="d27dd7e3-189b-40ed-ab3e-b20907a36d21"/>
    <xsd:import namespace="bcaa1408-02a6-4d05-85c1-23d08729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d7e3-189b-40ed-ab3e-b20907a36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1408-02a6-4d05-85c1-23d0872952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32cc62-dbea-44bb-b74d-a07021cbd339}" ma:internalName="TaxCatchAll" ma:showField="CatchAllData" ma:web="bcaa1408-02a6-4d05-85c1-23d087295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aa1408-02a6-4d05-85c1-23d087295277" xsi:nil="true"/>
    <lcf76f155ced4ddcb4097134ff3c332f xmlns="d27dd7e3-189b-40ed-ab3e-b20907a36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2F895-D849-4F28-B80F-1C6338587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d7e3-189b-40ed-ab3e-b20907a36d21"/>
    <ds:schemaRef ds:uri="bcaa1408-02a6-4d05-85c1-23d08729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A756F-19A2-43B6-8243-0A197C4B7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035A8-835C-4E30-8112-11C33F5E0C63}">
  <ds:schemaRefs>
    <ds:schemaRef ds:uri="http://schemas.microsoft.com/office/2006/metadata/properties"/>
    <ds:schemaRef ds:uri="http://schemas.microsoft.com/office/infopath/2007/PartnerControls"/>
    <ds:schemaRef ds:uri="bcaa1408-02a6-4d05-85c1-23d087295277"/>
    <ds:schemaRef ds:uri="d27dd7e3-189b-40ed-ab3e-b20907a36d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Pruitt, Kimberley</dc:creator>
  <cp:keywords/>
  <dc:description/>
  <cp:lastModifiedBy>Pruitt, Kimberley</cp:lastModifiedBy>
  <cp:revision>15</cp:revision>
  <dcterms:created xsi:type="dcterms:W3CDTF">2025-06-30T22:41:00Z</dcterms:created>
  <dcterms:modified xsi:type="dcterms:W3CDTF">2025-07-11T19:38:14Z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0x010100413519CF646AB84887D35B169A9BB7FB</vt:lpwstr>
  </property>
  <property fmtid="{D5CDD505-2E9C-101B-9397-08002B2CF9AE}" pid="3" name="MediaServiceImageTags">
    <vt:lpwstr/>
  </property>
</Properties>
</file>